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640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3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88"/>
        <w:gridCol w:w="875"/>
        <w:gridCol w:w="2231"/>
        <w:gridCol w:w="2370"/>
        <w:gridCol w:w="2790"/>
        <w:gridCol w:w="2370"/>
        <w:gridCol w:w="1725"/>
      </w:tblGrid>
      <w:tr w14:paraId="61AB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明水经济技术开发区管委会内部竞聘履历评价表</w:t>
            </w:r>
          </w:p>
        </w:tc>
      </w:tr>
      <w:tr w14:paraId="0B02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9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总得分</w:t>
            </w:r>
          </w:p>
        </w:tc>
      </w:tr>
      <w:tr w14:paraId="4A92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2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F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工龄（进入开发区工作时间）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奖励表彰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年度考核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B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8D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1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D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8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30分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B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4E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3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D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满分20分，根据竞聘者工龄分段计分：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1.进入开发区满20年及以上得20分；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2.进入开发区满15年到20年得17分；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3.进入开发区满10年到15年得15分；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4.进入开发区满5年到10年得12分；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5.进入开发区满0到5年得10分。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满分20分，根据竞聘者取得的最高学历或学位(竞聘者的学历应为国家承认且真实有效的学历，以学信网认证为准。)分段计分: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1.博士研究生得20分，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2.（硕士）研究生得15分；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3.大学得10分;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4.大专得5分;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5.大专以下学历不得分。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满分30分，根据竞聘者所获得的个人实际奖励表彰分段计分: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1.获奖励或奖章为国家部委及省委省政府的得30分；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2.省有关部门及市委市政府的得25分；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3.市有关部门、区委区政府的得20分；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4.区直部门的得15分；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5.开发区党工委管委会得10分；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6.更低级别奖励表彰或未获奖励表彰的不得分。同一事项获得的表彰奖励，按最高分计算。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本项为累计分值，超过30分按照满分计算。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满分30分，根据竞聘者2022年-2024年3个年度绩效考核累计计分：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1.单个年度绩效优秀：10分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2.单个年度绩效良好：8分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3.单个年度绩效合格：6分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4.单个年度绩效不合格：0分。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3个年度绩效累计相加。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3C6FA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2026-01-23T11:55:11Z</dcterms:created>
  <dc:creator>Administrator</dc:creator>
  <cp:lastModifiedBy>Administrator</cp:lastModifiedBy>
  <dcterms:modified xsi:type="dcterms:W3CDTF">2026-01-23T11:55:53Z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eyJoZGlkIjoiMTliMzk0OGNmZGQ5OGRhZjE2NWIwY2RjYzBjNzc0NjIiLCJ1c2VySWQiOiI0NzI5MTQ0MDkifQ==</vt:lpwstr>
  </property>
  <property fmtid="{D5CDD505-2E9C-101B-9397-08002B2CF9AE}" pid="4" name="ICV">
    <vt:lpwstr>58D14F16FF844698B2DACB8041D38A42_12</vt:lpwstr>
  </property>
</Properties>
</file>